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0C" w:rsidRDefault="0043360C" w:rsidP="00BD3E9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bCs/>
          <w:color w:val="990000"/>
          <w:sz w:val="26"/>
          <w:szCs w:val="26"/>
          <w:lang w:eastAsia="it-IT"/>
        </w:rPr>
      </w:pPr>
    </w:p>
    <w:p w:rsidR="0043360C" w:rsidRPr="0043360C" w:rsidRDefault="0043360C" w:rsidP="004336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i/>
          <w:lang w:eastAsia="it-IT"/>
        </w:rPr>
      </w:pPr>
      <w:r w:rsidRPr="0043360C">
        <w:rPr>
          <w:rFonts w:ascii="Helvetica" w:eastAsia="Times New Roman" w:hAnsi="Helvetica" w:cs="Helvetica"/>
          <w:bCs/>
          <w:i/>
          <w:lang w:eastAsia="it-IT"/>
        </w:rPr>
        <w:t xml:space="preserve">(sotto in italiano / </w:t>
      </w:r>
      <w:proofErr w:type="spellStart"/>
      <w:r w:rsidRPr="0043360C">
        <w:rPr>
          <w:rFonts w:ascii="Helvetica" w:eastAsia="Times New Roman" w:hAnsi="Helvetica" w:cs="Helvetica"/>
          <w:bCs/>
          <w:i/>
          <w:lang w:eastAsia="it-IT"/>
        </w:rPr>
        <w:t>below</w:t>
      </w:r>
      <w:proofErr w:type="spellEnd"/>
      <w:r w:rsidRPr="0043360C">
        <w:rPr>
          <w:rFonts w:ascii="Helvetica" w:eastAsia="Times New Roman" w:hAnsi="Helvetica" w:cs="Helvetica"/>
          <w:bCs/>
          <w:i/>
          <w:lang w:eastAsia="it-IT"/>
        </w:rPr>
        <w:t xml:space="preserve"> in </w:t>
      </w:r>
      <w:proofErr w:type="spellStart"/>
      <w:r w:rsidRPr="0043360C">
        <w:rPr>
          <w:rFonts w:ascii="Helvetica" w:eastAsia="Times New Roman" w:hAnsi="Helvetica" w:cs="Helvetica"/>
          <w:bCs/>
          <w:i/>
          <w:lang w:eastAsia="it-IT"/>
        </w:rPr>
        <w:t>italian</w:t>
      </w:r>
      <w:proofErr w:type="spellEnd"/>
      <w:r w:rsidRPr="0043360C">
        <w:rPr>
          <w:rFonts w:ascii="Helvetica" w:eastAsia="Times New Roman" w:hAnsi="Helvetica" w:cs="Helvetica"/>
          <w:bCs/>
          <w:i/>
          <w:lang w:eastAsia="it-IT"/>
        </w:rPr>
        <w:t>)</w:t>
      </w:r>
    </w:p>
    <w:p w:rsidR="0043360C" w:rsidRPr="0043360C" w:rsidRDefault="0043360C" w:rsidP="004336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Cs/>
          <w:sz w:val="26"/>
          <w:szCs w:val="26"/>
          <w:lang w:eastAsia="it-IT"/>
        </w:rPr>
      </w:pPr>
    </w:p>
    <w:p w:rsidR="00BD3E9D" w:rsidRPr="0043360C" w:rsidRDefault="00BD3E9D" w:rsidP="00BD3E9D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Cs/>
          <w:lang w:eastAsia="it-IT"/>
        </w:rPr>
      </w:pPr>
      <w:r w:rsidRPr="0043360C">
        <w:rPr>
          <w:rFonts w:ascii="Helvetica" w:eastAsia="Times New Roman" w:hAnsi="Helvetica" w:cs="Helvetica"/>
          <w:bCs/>
          <w:lang w:eastAsia="it-IT"/>
        </w:rPr>
        <w:t xml:space="preserve">San Miniato </w:t>
      </w:r>
      <w:r w:rsidR="0043360C" w:rsidRPr="0043360C">
        <w:rPr>
          <w:rFonts w:ascii="Helvetica" w:eastAsia="Times New Roman" w:hAnsi="Helvetica" w:cs="Helvetica"/>
          <w:bCs/>
          <w:lang w:eastAsia="it-IT"/>
        </w:rPr>
        <w:t xml:space="preserve">- </w:t>
      </w:r>
      <w:r w:rsidRPr="0043360C">
        <w:rPr>
          <w:rFonts w:ascii="Helvetica" w:eastAsia="Times New Roman" w:hAnsi="Helvetica" w:cs="Helvetica"/>
          <w:bCs/>
          <w:lang w:eastAsia="it-IT"/>
        </w:rPr>
        <w:t xml:space="preserve"> 4 </w:t>
      </w:r>
      <w:proofErr w:type="spellStart"/>
      <w:r w:rsidRPr="0043360C">
        <w:rPr>
          <w:rFonts w:ascii="Helvetica" w:eastAsia="Times New Roman" w:hAnsi="Helvetica" w:cs="Helvetica"/>
          <w:bCs/>
          <w:lang w:eastAsia="it-IT"/>
        </w:rPr>
        <w:t>September</w:t>
      </w:r>
      <w:proofErr w:type="spellEnd"/>
      <w:r w:rsidRPr="0043360C">
        <w:rPr>
          <w:rFonts w:ascii="Helvetica" w:eastAsia="Times New Roman" w:hAnsi="Helvetica" w:cs="Helvetica"/>
          <w:bCs/>
          <w:lang w:eastAsia="it-IT"/>
        </w:rPr>
        <w:t xml:space="preserve"> 2022</w:t>
      </w:r>
    </w:p>
    <w:p w:rsidR="00BD3E9D" w:rsidRPr="0043360C" w:rsidRDefault="00BD3E9D" w:rsidP="00BD3E9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990000"/>
          <w:lang w:eastAsia="it-IT"/>
        </w:rPr>
      </w:pPr>
    </w:p>
    <w:p w:rsidR="0043360C" w:rsidRDefault="0043360C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990000"/>
          <w:sz w:val="26"/>
          <w:szCs w:val="26"/>
          <w:lang w:eastAsia="it-IT"/>
        </w:rPr>
      </w:pPr>
      <w:bookmarkStart w:id="0" w:name="_GoBack"/>
      <w:bookmarkEnd w:id="0"/>
    </w:p>
    <w:p w:rsid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990000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b/>
          <w:bCs/>
          <w:color w:val="990000"/>
          <w:sz w:val="26"/>
          <w:szCs w:val="26"/>
          <w:lang w:eastAsia="it-IT"/>
        </w:rPr>
        <w:t xml:space="preserve">The Atelier training and </w:t>
      </w:r>
      <w:proofErr w:type="spellStart"/>
      <w:r w:rsidRPr="00BD3E9D">
        <w:rPr>
          <w:rFonts w:ascii="Helvetica" w:eastAsia="Times New Roman" w:hAnsi="Helvetica" w:cs="Helvetica"/>
          <w:b/>
          <w:bCs/>
          <w:color w:val="990000"/>
          <w:sz w:val="26"/>
          <w:szCs w:val="26"/>
          <w:lang w:eastAsia="it-IT"/>
        </w:rPr>
        <w:t>research</w:t>
      </w:r>
      <w:proofErr w:type="spellEnd"/>
      <w:r w:rsidRPr="00BD3E9D">
        <w:rPr>
          <w:rFonts w:ascii="Helvetica" w:eastAsia="Times New Roman" w:hAnsi="Helvetica" w:cs="Helvetica"/>
          <w:b/>
          <w:bCs/>
          <w:color w:val="990000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b/>
          <w:bCs/>
          <w:color w:val="990000"/>
          <w:sz w:val="26"/>
          <w:szCs w:val="26"/>
          <w:lang w:eastAsia="it-IT"/>
        </w:rPr>
        <w:t>appointment</w:t>
      </w:r>
      <w:proofErr w:type="spellEnd"/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  <w:br/>
      </w: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pedagogy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Atelier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Movement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Theatre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rooted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visions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some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masters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last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century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first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all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Jacques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Lecoq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direct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teacher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founders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Matteo Destro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Alay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Arcelus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Macazaga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in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masters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Amleto and Donato Sartori, and 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other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masters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who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since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beginning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last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century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have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been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protagonists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a radical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transformation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conception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scene and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role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theatre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society.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These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include Appia, Craig,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Mejercho'd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Copeau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.</w:t>
      </w:r>
    </w:p>
    <w:p w:rsid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br/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Many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years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constant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research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practice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with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creation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performances,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training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courses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have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led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us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to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develop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important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intuitions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masters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often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going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beyond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them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finding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new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territories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new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visions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physical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concept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our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daily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workshops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has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progressively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taken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on a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connotation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'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verb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'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rather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than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object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or interpretative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noun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. '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'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has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increasingly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become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 guide and an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object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research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 The art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our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art, an art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expressing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expressing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ourselves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revealing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communicating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the body, the voice, the  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matter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space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what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moves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to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reveal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Movement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Moved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by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interpretative force,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certain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principles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began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to be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defined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all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stages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creation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study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a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transversal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manner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  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both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creation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a performance and 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pedagogy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principles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guiding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making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creation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a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character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form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or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dramatic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writing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are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same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br/>
        <w:t xml:space="preserve">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our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atelier,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languages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-maker,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actor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director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playwright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become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 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one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language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becomes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form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analysis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of planning,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realisation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;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keeps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alive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gives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meaning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to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both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flame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intuition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var</w:t>
      </w:r>
      <w:r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ious</w:t>
      </w:r>
      <w:proofErr w:type="spellEnd"/>
      <w:r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strategies</w:t>
      </w:r>
      <w:proofErr w:type="spellEnd"/>
      <w:r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composition</w:t>
      </w:r>
      <w:proofErr w:type="spellEnd"/>
      <w:r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.</w:t>
      </w:r>
    </w:p>
    <w:p w:rsid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br/>
        <w:t xml:space="preserve">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pedagogical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character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our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proposal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given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by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articulation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programme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by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originality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new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passages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propose and by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knowledge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teachers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which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passes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above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all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through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sense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matured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an intense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working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practice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the world of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performing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arts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.</w:t>
      </w:r>
    </w:p>
    <w:p w:rsid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Many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collaborators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students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who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over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years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have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shared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 creative and formative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experience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Atelier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have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turn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given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rise to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other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research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centres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experiences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that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find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inspiration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vision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 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way,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research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continues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to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expand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various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directions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broadening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field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possibilities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for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exchange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development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.</w:t>
      </w:r>
    </w:p>
    <w:p w:rsid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lastRenderedPageBreak/>
        <w:br/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are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excited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to open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our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atelier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offer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international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educational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experience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between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January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March 2023.</w:t>
      </w: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br/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Our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school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starts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with a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three-month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programme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but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can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become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timeless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school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because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research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learning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never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end,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not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even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for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us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first meeting with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student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establishing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 common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language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can turn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into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 long creative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dialogue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discovery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in a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context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mutual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respect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recognition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. </w:t>
      </w:r>
    </w:p>
    <w:p w:rsid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For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many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students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the Atelier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has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become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place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where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they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return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to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practise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or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deepen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their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principles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and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foundations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 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many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cases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collaborations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for new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projects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have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begun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.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Many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avenues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dialogue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are opening up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that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do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not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yet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know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what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form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they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will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take.</w:t>
      </w: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br/>
      </w: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In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this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perspective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of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permanent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research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like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to call the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periodic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training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programme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we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offer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each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year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mor</w:t>
      </w:r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e an </w:t>
      </w:r>
      <w:proofErr w:type="spellStart"/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appointment</w:t>
      </w:r>
      <w:proofErr w:type="spellEnd"/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than</w:t>
      </w:r>
      <w:proofErr w:type="spellEnd"/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 </w:t>
      </w:r>
      <w:proofErr w:type="spellStart"/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school</w:t>
      </w:r>
      <w:proofErr w:type="spellEnd"/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.</w:t>
      </w:r>
    </w:p>
    <w:p w:rsidR="0043360C" w:rsidRDefault="0043360C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  <w:t>Matteo Destro</w:t>
      </w: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</w:p>
    <w:p w:rsidR="0043360C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b/>
          <w:bCs/>
          <w:color w:val="990000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  <w:br/>
        <w:t>-----------------------</w:t>
      </w:r>
      <w:r w:rsidRPr="00BD3E9D"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  <w:br/>
      </w:r>
    </w:p>
    <w:p w:rsidR="0043360C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b/>
          <w:bCs/>
          <w:color w:val="990000"/>
          <w:sz w:val="26"/>
          <w:szCs w:val="26"/>
          <w:lang w:eastAsia="it-IT"/>
        </w:rPr>
        <w:t>L'appuntamento di formazione e ricerca di Atelier</w:t>
      </w:r>
    </w:p>
    <w:p w:rsidR="0043360C" w:rsidRDefault="0043360C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La pedagogia dell'Atelier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Mask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Movement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Theatre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affonda le sue radici nelle visioni di alcuni maestri del secolo scorso, primo fra tutti Jacques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Lecoq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maestro diretto dei fondatori Matteo Destro e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Alay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Arcelus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Macazaga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nei maestri Amleto e Donato Sartori, e in altri maestri che dall'inizio del secolo scorso sono stati protagonisti di una radicale trasformazione della concezione della scena e del ruolo del teatro nella società. Tra questi Appia, Craig,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Mejercho'd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, </w:t>
      </w:r>
      <w:proofErr w:type="spellStart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Copeau</w:t>
      </w:r>
      <w:proofErr w:type="spellEnd"/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.</w:t>
      </w: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br/>
        <w:t>Molti anni di costante ricerca e pratica con la creazione di spettacoli, maschere e corsi di formazione ci hanno portato a sviluppare le importanti intuizioni dei maestri, spesso superandole e trovando nuovi territori e nuove visioni. La maschera fisica e il concetto di maschera nei nostri laboratori quotidiani ha progressivamente assunto una connotazione di 'verbo' piuttosto che di oggetto o di sostantivo interpretativo. Il "Mascherare" è diventato sempre più una guida e un oggetto di ricerca. L'arte di Mascherare è la nostra arte, un'arte per esprimere ed esprimersi, per rivelare e comunicare. Mascheriamo il corpo, la voce, la materia, lo spazio, mascheriamo ciò che si muove per rivelare il Movimento.</w:t>
      </w: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</w:p>
    <w:p w:rsidR="0043360C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 xml:space="preserve"> Mossi da questa forza interpretativa, alcuni principi hanno iniziato a definirsi in tutte le fasi di creazione e di studio in modo trasversale. I principi che guidano la </w:t>
      </w: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lastRenderedPageBreak/>
        <w:t>creazione della maschera sono gli stessi per la creazione di una forma di personaggio o di una scrittura drammatica. Nei nostri laboratori il linguaggio del mascheraio, dell'attore, del regista, del drammaturgo diventa un unico linguaggio. Il mascherare diventa forma di analisi , di progettazione, di realizzazione; il mascherare tiene viva e dà senso sia alla fiamma dell'intuizione e sia alle varie strategie della composizion</w:t>
      </w:r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e.</w:t>
      </w:r>
    </w:p>
    <w:p w:rsidR="0043360C" w:rsidRDefault="0043360C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</w:p>
    <w:p w:rsidR="0043360C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Il carattere pedagogico della nostra proposta è dato dall'articolazione del programma, dall'originalità dei nuovi passaggi che proponiamo e dalla conoscenza dei docenti, che passa soprattutto attraverso un senso maturato con un'intensa pratica lavorati</w:t>
      </w:r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va nel mondo dello spettacolo.</w:t>
      </w:r>
    </w:p>
    <w:p w:rsidR="0043360C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Molti collaboratori e studenti che negli anni hanno condiviso un'esperienza creativa e formativa in Atelier hanno a loro volta dato vita ad altri centri di ricerca ed esperienze che trovano ispirazione in questa visione. In questo modo, la ricerca continua a espandersi in varie direzioni, ampliando il campo e le pos</w:t>
      </w:r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sibilità di scambio e sviluppo.</w:t>
      </w:r>
    </w:p>
    <w:p w:rsidR="0043360C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Siamo entusiasti di aprire i nostri laboratori e di offr</w:t>
      </w:r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ire questa esperienza educativa</w:t>
      </w:r>
    </w:p>
    <w:p w:rsidR="0043360C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internazi</w:t>
      </w:r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onale tra gennaio e marzo 2023.</w:t>
      </w: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La nostra scuola inizia con un programma di tre mesi, ma può diventare una scuola senza tempo, perché la ricerca e l'apprendimento non finiscono mai, nemmeno per noi.  Questo primo incontro con lo studente, che stabilisce un linguaggio comune, può trasformarsi in un lungo dialogo creativo e di scoperta in un contesto di rispetto e riconoscimento reciproco. </w:t>
      </w: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Per molti studenti, l'Atelier è diventato un luogo dove tornare per praticare o approfondire i propri principi e fondamenti. </w:t>
      </w:r>
    </w:p>
    <w:p w:rsidR="0043360C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In molti casi, sono iniziate collaborazioni per nuovi progetti. Si stanno aprendo molte strade di dialogo che non sappiam</w:t>
      </w:r>
      <w:r w:rsidR="0043360C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t>o ancora che forma prenderanno.</w:t>
      </w:r>
    </w:p>
    <w:p w:rsidR="00BD3E9D" w:rsidRPr="00BD3E9D" w:rsidRDefault="00BD3E9D" w:rsidP="00BD3E9D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1D2228"/>
          <w:sz w:val="26"/>
          <w:szCs w:val="26"/>
          <w:lang w:eastAsia="it-IT"/>
        </w:rPr>
      </w:pPr>
      <w:r w:rsidRPr="00BD3E9D">
        <w:rPr>
          <w:rFonts w:ascii="Helvetica" w:eastAsia="Times New Roman" w:hAnsi="Helvetica" w:cs="Helvetica"/>
          <w:i/>
          <w:iCs/>
          <w:color w:val="1D2228"/>
          <w:sz w:val="26"/>
          <w:szCs w:val="26"/>
          <w:lang w:eastAsia="it-IT"/>
        </w:rPr>
        <w:br/>
        <w:t>In questa prospettiva di ricerca permanente, ci piace definire il programma di formazione periodica che offriamo ogni anno più un appuntamento che una scuola.</w:t>
      </w:r>
    </w:p>
    <w:p w:rsidR="0082214D" w:rsidRPr="00BD3E9D" w:rsidRDefault="00BD3E9D" w:rsidP="00BD3E9D">
      <w:pPr>
        <w:jc w:val="both"/>
        <w:rPr>
          <w:sz w:val="26"/>
          <w:szCs w:val="26"/>
        </w:rPr>
      </w:pPr>
      <w:r w:rsidRPr="00BD3E9D">
        <w:rPr>
          <w:sz w:val="26"/>
          <w:szCs w:val="26"/>
        </w:rPr>
        <w:t xml:space="preserve"> </w:t>
      </w:r>
    </w:p>
    <w:p w:rsidR="00BD3E9D" w:rsidRPr="00BD3E9D" w:rsidRDefault="00BD3E9D">
      <w:pPr>
        <w:rPr>
          <w:sz w:val="26"/>
          <w:szCs w:val="26"/>
        </w:rPr>
      </w:pPr>
      <w:r w:rsidRPr="00BD3E9D">
        <w:rPr>
          <w:sz w:val="26"/>
          <w:szCs w:val="26"/>
        </w:rPr>
        <w:t>Matteo Destro</w:t>
      </w:r>
    </w:p>
    <w:sectPr w:rsidR="00BD3E9D" w:rsidRPr="00BD3E9D" w:rsidSect="0043360C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9D"/>
    <w:rsid w:val="0043360C"/>
    <w:rsid w:val="0082214D"/>
    <w:rsid w:val="00B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3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3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1</cp:revision>
  <cp:lastPrinted>2022-10-16T08:21:00Z</cp:lastPrinted>
  <dcterms:created xsi:type="dcterms:W3CDTF">2022-10-16T08:04:00Z</dcterms:created>
  <dcterms:modified xsi:type="dcterms:W3CDTF">2022-10-16T08:23:00Z</dcterms:modified>
</cp:coreProperties>
</file>